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D7853" w14:textId="77777777" w:rsidR="00F13AA7" w:rsidRDefault="00F13AA7" w:rsidP="008D69B6">
      <w:pPr>
        <w:spacing w:after="0" w:line="480" w:lineRule="auto"/>
        <w:ind w:firstLine="720"/>
        <w:contextualSpacing/>
        <w:rPr>
          <w:rFonts w:ascii="Times New Roman" w:hAnsi="Times New Roman" w:cs="Times New Roman"/>
          <w:sz w:val="24"/>
          <w:szCs w:val="24"/>
        </w:rPr>
      </w:pPr>
    </w:p>
    <w:p w14:paraId="00C9D4C1" w14:textId="77777777" w:rsidR="00F13AA7" w:rsidRDefault="00F13AA7" w:rsidP="008D69B6">
      <w:pPr>
        <w:spacing w:after="0" w:line="480" w:lineRule="auto"/>
        <w:jc w:val="center"/>
        <w:rPr>
          <w:rFonts w:ascii="Times New Roman" w:hAnsi="Times New Roman" w:cs="Times New Roman"/>
          <w:sz w:val="24"/>
          <w:szCs w:val="24"/>
        </w:rPr>
      </w:pPr>
    </w:p>
    <w:p w14:paraId="72D7A987" w14:textId="77777777" w:rsidR="00F13AA7" w:rsidRDefault="00F13AA7" w:rsidP="008D69B6">
      <w:pPr>
        <w:spacing w:after="0" w:line="480" w:lineRule="auto"/>
        <w:jc w:val="center"/>
        <w:rPr>
          <w:rFonts w:ascii="Times New Roman" w:hAnsi="Times New Roman" w:cs="Times New Roman"/>
          <w:sz w:val="24"/>
          <w:szCs w:val="24"/>
        </w:rPr>
      </w:pPr>
    </w:p>
    <w:p w14:paraId="5AEA31E9" w14:textId="77777777" w:rsidR="00F13AA7" w:rsidRDefault="00F13AA7" w:rsidP="008D69B6">
      <w:pPr>
        <w:spacing w:after="0" w:line="480" w:lineRule="auto"/>
        <w:jc w:val="center"/>
        <w:rPr>
          <w:rFonts w:ascii="Times New Roman" w:hAnsi="Times New Roman" w:cs="Times New Roman"/>
          <w:sz w:val="24"/>
          <w:szCs w:val="24"/>
        </w:rPr>
      </w:pPr>
    </w:p>
    <w:p w14:paraId="6CD80E9A" w14:textId="77777777" w:rsidR="00F13AA7" w:rsidRDefault="00F13AA7" w:rsidP="008D69B6">
      <w:pPr>
        <w:spacing w:after="0" w:line="480" w:lineRule="auto"/>
        <w:jc w:val="center"/>
        <w:rPr>
          <w:rFonts w:ascii="Times New Roman" w:hAnsi="Times New Roman" w:cs="Times New Roman"/>
          <w:sz w:val="24"/>
          <w:szCs w:val="24"/>
        </w:rPr>
      </w:pPr>
    </w:p>
    <w:p w14:paraId="3747DD38" w14:textId="77777777" w:rsidR="00F13AA7" w:rsidRDefault="00F13AA7" w:rsidP="008D69B6">
      <w:pPr>
        <w:spacing w:after="0" w:line="480" w:lineRule="auto"/>
        <w:jc w:val="center"/>
        <w:rPr>
          <w:rFonts w:ascii="Times New Roman" w:hAnsi="Times New Roman" w:cs="Times New Roman"/>
          <w:sz w:val="24"/>
          <w:szCs w:val="24"/>
        </w:rPr>
      </w:pPr>
    </w:p>
    <w:p w14:paraId="6D7BB6F3" w14:textId="77777777" w:rsidR="00F13AA7" w:rsidRDefault="00F13AA7" w:rsidP="008D69B6">
      <w:pPr>
        <w:spacing w:after="0" w:line="480" w:lineRule="auto"/>
        <w:jc w:val="center"/>
        <w:rPr>
          <w:rFonts w:ascii="Times New Roman" w:hAnsi="Times New Roman" w:cs="Times New Roman"/>
          <w:sz w:val="24"/>
          <w:szCs w:val="24"/>
        </w:rPr>
      </w:pPr>
    </w:p>
    <w:p w14:paraId="62B13D82" w14:textId="77777777" w:rsidR="00F13AA7" w:rsidRDefault="00F13AA7" w:rsidP="008D69B6">
      <w:pPr>
        <w:spacing w:after="0" w:line="480" w:lineRule="auto"/>
        <w:jc w:val="center"/>
        <w:rPr>
          <w:rFonts w:ascii="Times New Roman" w:hAnsi="Times New Roman" w:cs="Times New Roman"/>
          <w:sz w:val="24"/>
          <w:szCs w:val="24"/>
        </w:rPr>
      </w:pPr>
    </w:p>
    <w:p w14:paraId="1D6A3AAB" w14:textId="77777777" w:rsidR="00F13AA7" w:rsidRDefault="00F13AA7" w:rsidP="008D69B6">
      <w:pPr>
        <w:spacing w:after="0" w:line="480" w:lineRule="auto"/>
        <w:jc w:val="center"/>
        <w:rPr>
          <w:rFonts w:ascii="Times New Roman" w:hAnsi="Times New Roman" w:cs="Times New Roman"/>
          <w:sz w:val="24"/>
          <w:szCs w:val="24"/>
        </w:rPr>
      </w:pPr>
    </w:p>
    <w:p w14:paraId="4212329D" w14:textId="70E2A148" w:rsidR="00F13AA7" w:rsidRPr="00F13AA7" w:rsidRDefault="008D69B6" w:rsidP="008D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Fictional Character: </w:t>
      </w:r>
      <w:r w:rsidRPr="00F13AA7">
        <w:rPr>
          <w:rFonts w:ascii="Times New Roman" w:hAnsi="Times New Roman" w:cs="Times New Roman"/>
          <w:sz w:val="24"/>
          <w:szCs w:val="24"/>
        </w:rPr>
        <w:t>Edward Green</w:t>
      </w:r>
      <w:r>
        <w:rPr>
          <w:rFonts w:ascii="Times New Roman" w:hAnsi="Times New Roman" w:cs="Times New Roman"/>
          <w:sz w:val="24"/>
          <w:szCs w:val="24"/>
        </w:rPr>
        <w:t xml:space="preserve"> from Early England Kingdom</w:t>
      </w:r>
    </w:p>
    <w:p w14:paraId="4F2C8D1F" w14:textId="77777777" w:rsidR="00F13AA7" w:rsidRPr="00F13AA7" w:rsidRDefault="00F13AA7" w:rsidP="008D69B6">
      <w:pPr>
        <w:spacing w:after="0" w:line="480" w:lineRule="auto"/>
        <w:jc w:val="center"/>
        <w:rPr>
          <w:rFonts w:ascii="Times New Roman" w:hAnsi="Times New Roman" w:cs="Times New Roman"/>
          <w:sz w:val="24"/>
          <w:szCs w:val="24"/>
        </w:rPr>
      </w:pPr>
      <w:r w:rsidRPr="00F13AA7">
        <w:rPr>
          <w:rFonts w:ascii="Times New Roman" w:hAnsi="Times New Roman" w:cs="Times New Roman"/>
          <w:sz w:val="24"/>
          <w:szCs w:val="24"/>
        </w:rPr>
        <w:t>Name of Student</w:t>
      </w:r>
    </w:p>
    <w:p w14:paraId="1D381F77" w14:textId="7B2EC12A" w:rsidR="00F13AA7" w:rsidRDefault="00F13AA7" w:rsidP="008D69B6">
      <w:pPr>
        <w:spacing w:after="0" w:line="480" w:lineRule="auto"/>
        <w:jc w:val="center"/>
        <w:rPr>
          <w:rFonts w:ascii="Times New Roman" w:hAnsi="Times New Roman" w:cs="Times New Roman"/>
          <w:sz w:val="24"/>
          <w:szCs w:val="24"/>
        </w:rPr>
      </w:pPr>
      <w:r w:rsidRPr="00F13AA7">
        <w:rPr>
          <w:rFonts w:ascii="Times New Roman" w:hAnsi="Times New Roman" w:cs="Times New Roman"/>
          <w:sz w:val="24"/>
          <w:szCs w:val="24"/>
        </w:rPr>
        <w:t>Institutional Affiliation</w:t>
      </w:r>
      <w:r>
        <w:rPr>
          <w:rFonts w:ascii="Times New Roman" w:hAnsi="Times New Roman" w:cs="Times New Roman"/>
          <w:sz w:val="24"/>
          <w:szCs w:val="24"/>
        </w:rPr>
        <w:br w:type="page"/>
      </w:r>
    </w:p>
    <w:p w14:paraId="0A2AF0C2" w14:textId="77777777" w:rsidR="008D69B6" w:rsidRPr="00F13AA7" w:rsidRDefault="008D69B6" w:rsidP="008D69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Fictional Character: </w:t>
      </w:r>
      <w:r w:rsidRPr="00F13AA7">
        <w:rPr>
          <w:rFonts w:ascii="Times New Roman" w:hAnsi="Times New Roman" w:cs="Times New Roman"/>
          <w:sz w:val="24"/>
          <w:szCs w:val="24"/>
        </w:rPr>
        <w:t>Edward Green</w:t>
      </w:r>
      <w:r>
        <w:rPr>
          <w:rFonts w:ascii="Times New Roman" w:hAnsi="Times New Roman" w:cs="Times New Roman"/>
          <w:sz w:val="24"/>
          <w:szCs w:val="24"/>
        </w:rPr>
        <w:t xml:space="preserve"> from Early England Kingdom</w:t>
      </w:r>
    </w:p>
    <w:p w14:paraId="0E525A56" w14:textId="0A7DFB0D" w:rsidR="001A3C49" w:rsidRPr="001A3C49" w:rsidRDefault="001A3C49" w:rsidP="008D69B6">
      <w:pPr>
        <w:spacing w:after="0" w:line="480" w:lineRule="auto"/>
        <w:ind w:firstLine="720"/>
        <w:contextualSpacing/>
        <w:rPr>
          <w:rFonts w:ascii="Times New Roman" w:hAnsi="Times New Roman" w:cs="Times New Roman"/>
          <w:sz w:val="24"/>
          <w:szCs w:val="24"/>
        </w:rPr>
      </w:pPr>
      <w:r w:rsidRPr="001A3C49">
        <w:rPr>
          <w:rFonts w:ascii="Times New Roman" w:hAnsi="Times New Roman" w:cs="Times New Roman"/>
          <w:sz w:val="24"/>
          <w:szCs w:val="24"/>
        </w:rPr>
        <w:t>Edward Green was a humble man who was living his old age days on a simple firm with three cows, six goats, and some poultry. Edward had not always led a settled life, during his youthful years, he had was a wild spirit with a deep founded desire to roam the world and discover new places</w:t>
      </w:r>
      <w:r w:rsidR="00FD417B">
        <w:rPr>
          <w:rFonts w:ascii="Times New Roman" w:hAnsi="Times New Roman" w:cs="Times New Roman"/>
          <w:sz w:val="24"/>
          <w:szCs w:val="24"/>
        </w:rPr>
        <w:t xml:space="preserve"> (</w:t>
      </w:r>
      <w:r w:rsidR="00FD417B">
        <w:rPr>
          <w:rFonts w:ascii="Times New Roman" w:hAnsi="Times New Roman" w:cs="Times New Roman"/>
          <w:sz w:val="24"/>
          <w:szCs w:val="20"/>
          <w:shd w:val="clear" w:color="auto" w:fill="FFFFFF"/>
        </w:rPr>
        <w:t xml:space="preserve">Jones, </w:t>
      </w:r>
      <w:r w:rsidR="00FD417B" w:rsidRPr="006A6512">
        <w:rPr>
          <w:rFonts w:ascii="Times New Roman" w:hAnsi="Times New Roman" w:cs="Times New Roman"/>
          <w:sz w:val="24"/>
          <w:szCs w:val="20"/>
          <w:shd w:val="clear" w:color="auto" w:fill="FFFFFF"/>
        </w:rPr>
        <w:t>2020).</w:t>
      </w:r>
      <w:r w:rsidRPr="001A3C49">
        <w:rPr>
          <w:rFonts w:ascii="Times New Roman" w:hAnsi="Times New Roman" w:cs="Times New Roman"/>
          <w:sz w:val="24"/>
          <w:szCs w:val="24"/>
        </w:rPr>
        <w:t xml:space="preserve"> Let’s take a step back and start from the very beginning. Edward Green was born in a family of two peasant farmers in the Kingdom of Northumbria</w:t>
      </w:r>
      <w:r w:rsidR="008D69B6">
        <w:rPr>
          <w:rFonts w:ascii="Times New Roman" w:hAnsi="Times New Roman" w:cs="Times New Roman"/>
          <w:sz w:val="24"/>
          <w:szCs w:val="24"/>
        </w:rPr>
        <w:t xml:space="preserve"> (Lavelle, 2012)</w:t>
      </w:r>
      <w:r w:rsidRPr="001A3C49">
        <w:rPr>
          <w:rFonts w:ascii="Times New Roman" w:hAnsi="Times New Roman" w:cs="Times New Roman"/>
          <w:sz w:val="24"/>
          <w:szCs w:val="24"/>
        </w:rPr>
        <w:t>. At the time of his birth, King John was the ruler of Northumbria and everyone was his loyal subject. Edward was born second to Bjorn Ragnar with a difference of six years between the two brothers. Edward grew up with his family outside the city walls of the kingdom. Life inside the city walls was reserved for wealthy people including members of the loyal family and lords. Also, some traders did business and the rest were beggars and homeless people who lived on the streets. Edward grew up helping his parents do farming activities and often visited the c</w:t>
      </w:r>
      <w:r w:rsidR="008D69B6">
        <w:rPr>
          <w:rFonts w:ascii="Times New Roman" w:hAnsi="Times New Roman" w:cs="Times New Roman"/>
          <w:sz w:val="24"/>
          <w:szCs w:val="24"/>
        </w:rPr>
        <w:t>ity by himself for trade. He</w:t>
      </w:r>
      <w:r w:rsidRPr="001A3C49">
        <w:rPr>
          <w:rFonts w:ascii="Times New Roman" w:hAnsi="Times New Roman" w:cs="Times New Roman"/>
          <w:sz w:val="24"/>
          <w:szCs w:val="24"/>
        </w:rPr>
        <w:t xml:space="preserve"> did not know how to read or write, a privilege reserved for the elite classes in society.</w:t>
      </w:r>
    </w:p>
    <w:p w14:paraId="08605310" w14:textId="059C0D21" w:rsidR="001A3C49" w:rsidRPr="001A3C49" w:rsidRDefault="001A3C49" w:rsidP="008D69B6">
      <w:pPr>
        <w:spacing w:after="0" w:line="480" w:lineRule="auto"/>
        <w:ind w:firstLine="720"/>
        <w:contextualSpacing/>
        <w:rPr>
          <w:rFonts w:ascii="Times New Roman" w:hAnsi="Times New Roman" w:cs="Times New Roman"/>
          <w:sz w:val="24"/>
          <w:szCs w:val="24"/>
        </w:rPr>
      </w:pPr>
      <w:r w:rsidRPr="001A3C49">
        <w:rPr>
          <w:rFonts w:ascii="Times New Roman" w:hAnsi="Times New Roman" w:cs="Times New Roman"/>
          <w:sz w:val="24"/>
          <w:szCs w:val="24"/>
        </w:rPr>
        <w:t>During his teenage life, his family was out farming when his father was accidentally bit by a poisonous snake. Their farm was in a rocky and place which was popular with snakes. They were used to snake bites having been bitten three times on his feet. Most snakes in their farm were not poisonous and they had medicine for the few poisonous ones</w:t>
      </w:r>
      <w:r w:rsidR="006A6512">
        <w:rPr>
          <w:rFonts w:ascii="Times New Roman" w:hAnsi="Times New Roman" w:cs="Times New Roman"/>
          <w:sz w:val="24"/>
          <w:szCs w:val="24"/>
        </w:rPr>
        <w:t xml:space="preserve"> (</w:t>
      </w:r>
      <w:r w:rsidR="006A6512">
        <w:rPr>
          <w:rFonts w:ascii="Times New Roman" w:hAnsi="Times New Roman" w:cs="Times New Roman"/>
          <w:sz w:val="24"/>
          <w:szCs w:val="20"/>
          <w:shd w:val="clear" w:color="auto" w:fill="FFFFFF"/>
        </w:rPr>
        <w:t xml:space="preserve">Jones, </w:t>
      </w:r>
      <w:r w:rsidR="006A6512" w:rsidRPr="006A6512">
        <w:rPr>
          <w:rFonts w:ascii="Times New Roman" w:hAnsi="Times New Roman" w:cs="Times New Roman"/>
          <w:sz w:val="24"/>
          <w:szCs w:val="20"/>
          <w:shd w:val="clear" w:color="auto" w:fill="FFFFFF"/>
        </w:rPr>
        <w:t>2020).</w:t>
      </w:r>
      <w:r w:rsidRPr="001A3C49">
        <w:rPr>
          <w:rFonts w:ascii="Times New Roman" w:hAnsi="Times New Roman" w:cs="Times New Roman"/>
          <w:sz w:val="24"/>
          <w:szCs w:val="24"/>
        </w:rPr>
        <w:t xml:space="preserve"> However, the snake that had bitten his father was extremely rare and all the medicine he tried could not cure him. His father’s condition worsened by the day. A preliminary examination by the local healer indicated that his father was left with a maximum of three days to live. Stories were told about how the kingdom of Wessex had great healers</w:t>
      </w:r>
      <w:r w:rsidR="008D69B6">
        <w:rPr>
          <w:rFonts w:ascii="Times New Roman" w:hAnsi="Times New Roman" w:cs="Times New Roman"/>
          <w:sz w:val="24"/>
          <w:szCs w:val="24"/>
        </w:rPr>
        <w:t xml:space="preserve"> </w:t>
      </w:r>
      <w:r w:rsidR="008D69B6">
        <w:rPr>
          <w:rFonts w:ascii="Times New Roman" w:hAnsi="Times New Roman" w:cs="Times New Roman"/>
          <w:sz w:val="24"/>
          <w:szCs w:val="24"/>
        </w:rPr>
        <w:t xml:space="preserve">(Molyneaux, </w:t>
      </w:r>
      <w:r w:rsidR="008D69B6" w:rsidRPr="00F13AA7">
        <w:rPr>
          <w:rFonts w:ascii="Times New Roman" w:hAnsi="Times New Roman" w:cs="Times New Roman"/>
          <w:sz w:val="24"/>
          <w:szCs w:val="24"/>
        </w:rPr>
        <w:t>2015)</w:t>
      </w:r>
      <w:r w:rsidR="008D69B6" w:rsidRPr="001A3C49">
        <w:rPr>
          <w:rFonts w:ascii="Times New Roman" w:hAnsi="Times New Roman" w:cs="Times New Roman"/>
          <w:sz w:val="24"/>
          <w:szCs w:val="24"/>
        </w:rPr>
        <w:t>.</w:t>
      </w:r>
      <w:r w:rsidRPr="001A3C49">
        <w:rPr>
          <w:rFonts w:ascii="Times New Roman" w:hAnsi="Times New Roman" w:cs="Times New Roman"/>
          <w:sz w:val="24"/>
          <w:szCs w:val="24"/>
        </w:rPr>
        <w:t xml:space="preserve"> The tales indicated that they had such expertise in healing that they could cure almost any disease. some elderly people attested to these stories citing reference to the period before the two kingdoms were arch enemies. Edward and his family were left with no </w:t>
      </w:r>
      <w:r w:rsidRPr="001A3C49">
        <w:rPr>
          <w:rFonts w:ascii="Times New Roman" w:hAnsi="Times New Roman" w:cs="Times New Roman"/>
          <w:sz w:val="24"/>
          <w:szCs w:val="24"/>
        </w:rPr>
        <w:lastRenderedPageBreak/>
        <w:t xml:space="preserve">option but to watch as his father’s life slowly escaped from his body. He faced a moral dilemma between letting his father perish from the snake bit or risk going to Wessex in search of medication and be </w:t>
      </w:r>
      <w:r w:rsidR="00F13AA7" w:rsidRPr="001A3C49">
        <w:rPr>
          <w:rFonts w:ascii="Times New Roman" w:hAnsi="Times New Roman" w:cs="Times New Roman"/>
          <w:sz w:val="24"/>
          <w:szCs w:val="24"/>
        </w:rPr>
        <w:t>labelled</w:t>
      </w:r>
      <w:r w:rsidRPr="001A3C49">
        <w:rPr>
          <w:rFonts w:ascii="Times New Roman" w:hAnsi="Times New Roman" w:cs="Times New Roman"/>
          <w:sz w:val="24"/>
          <w:szCs w:val="24"/>
        </w:rPr>
        <w:t xml:space="preserve"> as a traitor.</w:t>
      </w:r>
    </w:p>
    <w:p w14:paraId="725F3AAA" w14:textId="2A545CA7" w:rsidR="001A3C49" w:rsidRPr="001A3C49" w:rsidRDefault="001A3C49" w:rsidP="008D69B6">
      <w:pPr>
        <w:spacing w:after="0" w:line="480" w:lineRule="auto"/>
        <w:ind w:firstLine="720"/>
        <w:contextualSpacing/>
        <w:rPr>
          <w:rFonts w:ascii="Times New Roman" w:hAnsi="Times New Roman" w:cs="Times New Roman"/>
          <w:sz w:val="24"/>
          <w:szCs w:val="24"/>
        </w:rPr>
      </w:pPr>
      <w:r w:rsidRPr="001A3C49">
        <w:rPr>
          <w:rFonts w:ascii="Times New Roman" w:hAnsi="Times New Roman" w:cs="Times New Roman"/>
          <w:sz w:val="24"/>
          <w:szCs w:val="24"/>
        </w:rPr>
        <w:t>The EuroDocs history of the United Kingdom “Antiquity through 1065” is a primary source document relevant for the creation of the Edward Green character. Information provided by the document about the Kingdom of England during that timeframe is reliable and contributed to the creation of this character</w:t>
      </w:r>
      <w:r w:rsidR="008F3527">
        <w:rPr>
          <w:rFonts w:ascii="Times New Roman" w:hAnsi="Times New Roman" w:cs="Times New Roman"/>
          <w:sz w:val="24"/>
          <w:szCs w:val="24"/>
        </w:rPr>
        <w:t xml:space="preserve"> </w:t>
      </w:r>
      <w:r w:rsidR="008F3527">
        <w:rPr>
          <w:rFonts w:ascii="Times New Roman" w:hAnsi="Times New Roman" w:cs="Times New Roman"/>
          <w:sz w:val="24"/>
          <w:szCs w:val="24"/>
        </w:rPr>
        <w:t>(</w:t>
      </w:r>
      <w:r w:rsidR="008F3527">
        <w:rPr>
          <w:rFonts w:ascii="Times New Roman" w:hAnsi="Times New Roman" w:cs="Times New Roman"/>
          <w:sz w:val="24"/>
          <w:szCs w:val="20"/>
          <w:shd w:val="clear" w:color="auto" w:fill="FFFFFF"/>
        </w:rPr>
        <w:t xml:space="preserve">Jones, </w:t>
      </w:r>
      <w:r w:rsidR="008F3527" w:rsidRPr="006A6512">
        <w:rPr>
          <w:rFonts w:ascii="Times New Roman" w:hAnsi="Times New Roman" w:cs="Times New Roman"/>
          <w:sz w:val="24"/>
          <w:szCs w:val="20"/>
          <w:shd w:val="clear" w:color="auto" w:fill="FFFFFF"/>
        </w:rPr>
        <w:t>2020)</w:t>
      </w:r>
      <w:r w:rsidRPr="001A3C49">
        <w:rPr>
          <w:rFonts w:ascii="Times New Roman" w:hAnsi="Times New Roman" w:cs="Times New Roman"/>
          <w:sz w:val="24"/>
          <w:szCs w:val="24"/>
        </w:rPr>
        <w:t>. Before England was a single Kingdom, it was made up of several other kingdoms each headed by a king. Most kings were not in good terms with each other often accusing each other of the malicious intention of stealing power, property, or land belonging to the other. The kingdom of Northumbria and the Kingdom of Wessex were some of the most prosperous of the seven kingdoms. Also, the two kingdoms had significant political differences and often sought the support of surrounding kingdoms to defeat each other</w:t>
      </w:r>
      <w:r w:rsidR="008D69B6">
        <w:rPr>
          <w:rFonts w:ascii="Times New Roman" w:hAnsi="Times New Roman" w:cs="Times New Roman"/>
          <w:sz w:val="24"/>
          <w:szCs w:val="24"/>
        </w:rPr>
        <w:t xml:space="preserve"> </w:t>
      </w:r>
      <w:r w:rsidR="008D69B6">
        <w:rPr>
          <w:rFonts w:ascii="Times New Roman" w:hAnsi="Times New Roman" w:cs="Times New Roman"/>
          <w:sz w:val="24"/>
          <w:szCs w:val="24"/>
        </w:rPr>
        <w:t>(Lavelle, 2012)</w:t>
      </w:r>
      <w:r w:rsidRPr="001A3C49">
        <w:rPr>
          <w:rFonts w:ascii="Times New Roman" w:hAnsi="Times New Roman" w:cs="Times New Roman"/>
          <w:sz w:val="24"/>
          <w:szCs w:val="24"/>
        </w:rPr>
        <w:t>. The Edward Green character represents a wheel that contributed to the change in the state of affairs between the two kingdoms. The people of Northumbria and Wessex both needed each other for survival and improving their livelihoods. The rivalry between the two kings made life difficult for the common people until they could take it no more. The common people (peasants) began moving back and forth between the two kingdoms despite the restrictions.</w:t>
      </w:r>
    </w:p>
    <w:p w14:paraId="4A5A9241" w14:textId="401E604C" w:rsidR="001A3C49" w:rsidRPr="001A3C49" w:rsidRDefault="001A3C49" w:rsidP="008D69B6">
      <w:pPr>
        <w:spacing w:after="0" w:line="480" w:lineRule="auto"/>
        <w:ind w:firstLine="720"/>
        <w:contextualSpacing/>
        <w:rPr>
          <w:rFonts w:ascii="Times New Roman" w:hAnsi="Times New Roman" w:cs="Times New Roman"/>
          <w:sz w:val="24"/>
          <w:szCs w:val="24"/>
        </w:rPr>
      </w:pPr>
      <w:r w:rsidRPr="001A3C49">
        <w:rPr>
          <w:rFonts w:ascii="Times New Roman" w:hAnsi="Times New Roman" w:cs="Times New Roman"/>
          <w:sz w:val="24"/>
          <w:szCs w:val="24"/>
        </w:rPr>
        <w:t>During his childhood days, the kingdom of Northumbria was not in terms of the Kingdom of Wessex headed by King George. The rivalry between the two kingdoms began when King John of Northumbria married Queen Elizabeth, a childhood friend of King George of Wessex</w:t>
      </w:r>
      <w:r w:rsidR="008D69B6">
        <w:rPr>
          <w:rFonts w:ascii="Times New Roman" w:hAnsi="Times New Roman" w:cs="Times New Roman"/>
          <w:sz w:val="24"/>
          <w:szCs w:val="24"/>
        </w:rPr>
        <w:t xml:space="preserve"> (Molyneaux, </w:t>
      </w:r>
      <w:r w:rsidR="008D69B6" w:rsidRPr="00F13AA7">
        <w:rPr>
          <w:rFonts w:ascii="Times New Roman" w:hAnsi="Times New Roman" w:cs="Times New Roman"/>
          <w:sz w:val="24"/>
          <w:szCs w:val="24"/>
        </w:rPr>
        <w:t>2015)</w:t>
      </w:r>
      <w:r w:rsidRPr="001A3C49">
        <w:rPr>
          <w:rFonts w:ascii="Times New Roman" w:hAnsi="Times New Roman" w:cs="Times New Roman"/>
          <w:sz w:val="24"/>
          <w:szCs w:val="24"/>
        </w:rPr>
        <w:t xml:space="preserve">. At a young price, King George had fallen in love with Princess Elizabeth and the two had promised to marry each other. This promise did not come true when King James, King John's father defeated King David the father of Princess Elizabeth. King James took over the kingdom and took the princess as a hostage to maintain </w:t>
      </w:r>
      <w:r w:rsidRPr="001A3C49">
        <w:rPr>
          <w:rFonts w:ascii="Times New Roman" w:hAnsi="Times New Roman" w:cs="Times New Roman"/>
          <w:sz w:val="24"/>
          <w:szCs w:val="24"/>
        </w:rPr>
        <w:lastRenderedPageBreak/>
        <w:t>peace and prevent any revolution. He promised to marry her off to his son King John, a promise which he kept before meeting his untimely death</w:t>
      </w:r>
      <w:r w:rsidR="008F3527">
        <w:rPr>
          <w:rFonts w:ascii="Times New Roman" w:hAnsi="Times New Roman" w:cs="Times New Roman"/>
          <w:sz w:val="24"/>
          <w:szCs w:val="24"/>
        </w:rPr>
        <w:t xml:space="preserve"> </w:t>
      </w:r>
      <w:r w:rsidR="008F3527">
        <w:rPr>
          <w:rFonts w:ascii="Times New Roman" w:hAnsi="Times New Roman" w:cs="Times New Roman"/>
          <w:sz w:val="24"/>
          <w:szCs w:val="24"/>
        </w:rPr>
        <w:t>(</w:t>
      </w:r>
      <w:r w:rsidR="008F3527">
        <w:rPr>
          <w:rFonts w:ascii="Times New Roman" w:hAnsi="Times New Roman" w:cs="Times New Roman"/>
          <w:sz w:val="24"/>
          <w:szCs w:val="20"/>
          <w:shd w:val="clear" w:color="auto" w:fill="FFFFFF"/>
        </w:rPr>
        <w:t xml:space="preserve">Jones, </w:t>
      </w:r>
      <w:r w:rsidR="008F3527" w:rsidRPr="006A6512">
        <w:rPr>
          <w:rFonts w:ascii="Times New Roman" w:hAnsi="Times New Roman" w:cs="Times New Roman"/>
          <w:sz w:val="24"/>
          <w:szCs w:val="20"/>
          <w:shd w:val="clear" w:color="auto" w:fill="FFFFFF"/>
        </w:rPr>
        <w:t>2020)</w:t>
      </w:r>
      <w:bookmarkStart w:id="0" w:name="_GoBack"/>
      <w:bookmarkEnd w:id="0"/>
      <w:r w:rsidRPr="001A3C49">
        <w:rPr>
          <w:rFonts w:ascii="Times New Roman" w:hAnsi="Times New Roman" w:cs="Times New Roman"/>
          <w:sz w:val="24"/>
          <w:szCs w:val="24"/>
        </w:rPr>
        <w:t>. Since then, the two Kings, John and George had declared each other as sworn enemies cutting off any relationships between the two kingdoms. Anyone suspected of dealing with people from the other kingdom was either imprisoned or killed for treason</w:t>
      </w:r>
      <w:r w:rsidR="008D69B6">
        <w:rPr>
          <w:rFonts w:ascii="Times New Roman" w:hAnsi="Times New Roman" w:cs="Times New Roman"/>
          <w:sz w:val="24"/>
          <w:szCs w:val="24"/>
        </w:rPr>
        <w:t xml:space="preserve"> </w:t>
      </w:r>
      <w:r w:rsidR="008D69B6">
        <w:rPr>
          <w:rFonts w:ascii="Times New Roman" w:hAnsi="Times New Roman" w:cs="Times New Roman"/>
          <w:sz w:val="24"/>
          <w:szCs w:val="24"/>
        </w:rPr>
        <w:t>(Lavelle, 2012)</w:t>
      </w:r>
      <w:r w:rsidRPr="001A3C49">
        <w:rPr>
          <w:rFonts w:ascii="Times New Roman" w:hAnsi="Times New Roman" w:cs="Times New Roman"/>
          <w:sz w:val="24"/>
          <w:szCs w:val="24"/>
        </w:rPr>
        <w:t>. Edward Green had chosen to go to Wessex and acquire medication for his unwell father. He managed to successfully manoeuvre into the neighbouring kingdom and get medicine for his father and this was the start of his merchant life.</w:t>
      </w:r>
    </w:p>
    <w:p w14:paraId="1125295F" w14:textId="26D1353C" w:rsidR="00F634BF" w:rsidRDefault="001A3C49" w:rsidP="008D69B6">
      <w:pPr>
        <w:spacing w:after="0" w:line="480" w:lineRule="auto"/>
        <w:ind w:firstLine="720"/>
        <w:contextualSpacing/>
        <w:rPr>
          <w:rFonts w:ascii="Times New Roman" w:hAnsi="Times New Roman" w:cs="Times New Roman"/>
          <w:sz w:val="24"/>
          <w:szCs w:val="24"/>
        </w:rPr>
      </w:pPr>
      <w:r w:rsidRPr="001A3C49">
        <w:rPr>
          <w:rFonts w:ascii="Times New Roman" w:hAnsi="Times New Roman" w:cs="Times New Roman"/>
          <w:sz w:val="24"/>
          <w:szCs w:val="24"/>
        </w:rPr>
        <w:t xml:space="preserve">During his first visit to Wessex, he noticed that the people did not have game meat that was present in Northumbria. Therefore, he started his trade with meat which he exchanged for gold and silver coins. On his return trip, he brought home fine wine which fetched good money in Northumbria. The tales of Edward the merchant spread among the peasant. This information did not reach the authorities because of the social class barrier. Edward continued with his business in secret until he was one day, he was suspected of being a spy for King George. Edward received some tips about his capture and managed to escape into Wessex where he married and god a child. all through, he secretly entered into Northumbria to visit his brother and mother. one day, the daughter of King George suffered an illness that puzzled doctors in Wessex. Information about the princess’s sickness travelled through the streets and eventually, everyone in the kingdom knew. Edward knew the symptoms of the disease from Northumbria. Thus, when the king asked anyone with information that could help save his daughter's life to help. He presented the information that doctors from Northumbria could heal the princes. The king sent an emissary to Northumbria requesting help, in turn, the rivalry between the two kingdoms would end. Queen Elizabeth managed to convince King John and the two Kingdoms promised to make a royal wedding to </w:t>
      </w:r>
      <w:r w:rsidRPr="001A3C49">
        <w:rPr>
          <w:rFonts w:ascii="Times New Roman" w:hAnsi="Times New Roman" w:cs="Times New Roman"/>
          <w:sz w:val="24"/>
          <w:szCs w:val="24"/>
        </w:rPr>
        <w:lastRenderedPageBreak/>
        <w:t>cement their new relationship. The enmity between the two kingdoms ended and Edward returned to his father's land.</w:t>
      </w:r>
      <w:r w:rsidR="00D31745" w:rsidRPr="001A3C49">
        <w:rPr>
          <w:rFonts w:ascii="Times New Roman" w:hAnsi="Times New Roman" w:cs="Times New Roman"/>
          <w:sz w:val="24"/>
          <w:szCs w:val="24"/>
        </w:rPr>
        <w:t xml:space="preserve"> </w:t>
      </w:r>
    </w:p>
    <w:p w14:paraId="04B7CB7A" w14:textId="77777777" w:rsidR="006A6512" w:rsidRDefault="006A6512">
      <w:pPr>
        <w:rPr>
          <w:rFonts w:ascii="Times New Roman" w:hAnsi="Times New Roman" w:cs="Times New Roman"/>
          <w:sz w:val="24"/>
          <w:szCs w:val="24"/>
        </w:rPr>
      </w:pPr>
      <w:r>
        <w:rPr>
          <w:rFonts w:ascii="Times New Roman" w:hAnsi="Times New Roman" w:cs="Times New Roman"/>
          <w:sz w:val="24"/>
          <w:szCs w:val="24"/>
        </w:rPr>
        <w:br w:type="page"/>
      </w:r>
    </w:p>
    <w:p w14:paraId="5BBB50D2" w14:textId="5DA45759" w:rsidR="00F13AA7" w:rsidRDefault="00F13AA7" w:rsidP="008D69B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76620F26" w14:textId="77777777" w:rsidR="006A6512" w:rsidRPr="006A6512" w:rsidRDefault="006A6512" w:rsidP="008D69B6">
      <w:pPr>
        <w:spacing w:after="0" w:line="480" w:lineRule="auto"/>
        <w:ind w:left="720" w:hanging="720"/>
        <w:contextualSpacing/>
        <w:rPr>
          <w:rFonts w:ascii="Times New Roman" w:hAnsi="Times New Roman" w:cs="Times New Roman"/>
          <w:sz w:val="24"/>
          <w:szCs w:val="20"/>
          <w:shd w:val="clear" w:color="auto" w:fill="FFFFFF"/>
        </w:rPr>
      </w:pPr>
      <w:r w:rsidRPr="006A6512">
        <w:rPr>
          <w:rFonts w:ascii="Times New Roman" w:hAnsi="Times New Roman" w:cs="Times New Roman"/>
          <w:sz w:val="24"/>
          <w:szCs w:val="20"/>
          <w:shd w:val="clear" w:color="auto" w:fill="FFFFFF"/>
        </w:rPr>
        <w:t>Jones, R. (2020). 1970-2020: A fifty year history the personal social services and social work in England and across the United Kingdom. </w:t>
      </w:r>
      <w:r w:rsidRPr="006A6512">
        <w:rPr>
          <w:rFonts w:ascii="Times New Roman" w:hAnsi="Times New Roman" w:cs="Times New Roman"/>
          <w:i/>
          <w:iCs/>
          <w:sz w:val="24"/>
          <w:szCs w:val="20"/>
          <w:shd w:val="clear" w:color="auto" w:fill="FFFFFF"/>
        </w:rPr>
        <w:t>Social Work and Social Sciences Review</w:t>
      </w:r>
      <w:r w:rsidRPr="006A6512">
        <w:rPr>
          <w:rFonts w:ascii="Times New Roman" w:hAnsi="Times New Roman" w:cs="Times New Roman"/>
          <w:sz w:val="24"/>
          <w:szCs w:val="20"/>
          <w:shd w:val="clear" w:color="auto" w:fill="FFFFFF"/>
        </w:rPr>
        <w:t>, </w:t>
      </w:r>
      <w:r w:rsidRPr="006A6512">
        <w:rPr>
          <w:rFonts w:ascii="Times New Roman" w:hAnsi="Times New Roman" w:cs="Times New Roman"/>
          <w:i/>
          <w:iCs/>
          <w:sz w:val="24"/>
          <w:szCs w:val="20"/>
          <w:shd w:val="clear" w:color="auto" w:fill="FFFFFF"/>
        </w:rPr>
        <w:t>21</w:t>
      </w:r>
      <w:r w:rsidRPr="006A6512">
        <w:rPr>
          <w:rFonts w:ascii="Times New Roman" w:hAnsi="Times New Roman" w:cs="Times New Roman"/>
          <w:sz w:val="24"/>
          <w:szCs w:val="20"/>
          <w:shd w:val="clear" w:color="auto" w:fill="FFFFFF"/>
        </w:rPr>
        <w:t>(3).</w:t>
      </w:r>
    </w:p>
    <w:p w14:paraId="5BEF643F" w14:textId="3AA8BCDC" w:rsidR="008D69B6" w:rsidRPr="001A3C49" w:rsidRDefault="008D69B6" w:rsidP="008D69B6">
      <w:pPr>
        <w:spacing w:after="0" w:line="480" w:lineRule="auto"/>
        <w:ind w:left="720" w:hanging="720"/>
        <w:contextualSpacing/>
        <w:rPr>
          <w:rFonts w:ascii="Times New Roman" w:hAnsi="Times New Roman" w:cs="Times New Roman"/>
          <w:sz w:val="24"/>
          <w:szCs w:val="24"/>
        </w:rPr>
      </w:pPr>
      <w:r w:rsidRPr="00F13AA7">
        <w:rPr>
          <w:rFonts w:ascii="Times New Roman" w:hAnsi="Times New Roman" w:cs="Times New Roman"/>
          <w:sz w:val="24"/>
          <w:szCs w:val="24"/>
        </w:rPr>
        <w:t>Lavelle, R. (2012). </w:t>
      </w:r>
      <w:r w:rsidRPr="00F13AA7">
        <w:rPr>
          <w:rFonts w:ascii="Times New Roman" w:hAnsi="Times New Roman" w:cs="Times New Roman"/>
          <w:i/>
          <w:iCs/>
          <w:sz w:val="24"/>
          <w:szCs w:val="24"/>
        </w:rPr>
        <w:t>Fortifications in Wessex c. 800–1066</w:t>
      </w:r>
      <w:r w:rsidRPr="00F13AA7">
        <w:rPr>
          <w:rFonts w:ascii="Times New Roman" w:hAnsi="Times New Roman" w:cs="Times New Roman"/>
          <w:sz w:val="24"/>
          <w:szCs w:val="24"/>
        </w:rPr>
        <w:t>. Bloomsbury Publishing.</w:t>
      </w:r>
    </w:p>
    <w:p w14:paraId="4F98D504" w14:textId="25C76BEC" w:rsidR="00F13AA7" w:rsidRDefault="00F13AA7" w:rsidP="008D69B6">
      <w:pPr>
        <w:spacing w:after="0" w:line="480" w:lineRule="auto"/>
        <w:ind w:left="720" w:hanging="720"/>
        <w:contextualSpacing/>
        <w:rPr>
          <w:rFonts w:ascii="Times New Roman" w:hAnsi="Times New Roman" w:cs="Times New Roman"/>
          <w:sz w:val="24"/>
          <w:szCs w:val="24"/>
        </w:rPr>
      </w:pPr>
      <w:r w:rsidRPr="00F13AA7">
        <w:rPr>
          <w:rFonts w:ascii="Times New Roman" w:hAnsi="Times New Roman" w:cs="Times New Roman"/>
          <w:sz w:val="24"/>
          <w:szCs w:val="24"/>
        </w:rPr>
        <w:t>Molyneaux, G. (2015). </w:t>
      </w:r>
      <w:r w:rsidRPr="00F13AA7">
        <w:rPr>
          <w:rFonts w:ascii="Times New Roman" w:hAnsi="Times New Roman" w:cs="Times New Roman"/>
          <w:i/>
          <w:iCs/>
          <w:sz w:val="24"/>
          <w:szCs w:val="24"/>
        </w:rPr>
        <w:t>The formation of the English kingdom in the tenth century</w:t>
      </w:r>
      <w:r w:rsidRPr="00F13AA7">
        <w:rPr>
          <w:rFonts w:ascii="Times New Roman" w:hAnsi="Times New Roman" w:cs="Times New Roman"/>
          <w:sz w:val="24"/>
          <w:szCs w:val="24"/>
        </w:rPr>
        <w:t>. Oxford University Press, USA.</w:t>
      </w:r>
    </w:p>
    <w:p w14:paraId="6E841539" w14:textId="434AFA93" w:rsidR="006A6512" w:rsidRDefault="006A6512" w:rsidP="008D69B6">
      <w:pPr>
        <w:spacing w:after="0" w:line="480" w:lineRule="auto"/>
        <w:ind w:left="720" w:hanging="720"/>
        <w:contextualSpacing/>
        <w:rPr>
          <w:rFonts w:ascii="Times New Roman" w:hAnsi="Times New Roman" w:cs="Times New Roman"/>
          <w:sz w:val="24"/>
          <w:szCs w:val="24"/>
        </w:rPr>
      </w:pPr>
    </w:p>
    <w:sectPr w:rsidR="006A6512" w:rsidSect="00F13AA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089C9" w14:textId="77777777" w:rsidR="005B5C34" w:rsidRDefault="005B5C34" w:rsidP="00F13AA7">
      <w:pPr>
        <w:spacing w:after="0" w:line="240" w:lineRule="auto"/>
      </w:pPr>
      <w:r>
        <w:separator/>
      </w:r>
    </w:p>
  </w:endnote>
  <w:endnote w:type="continuationSeparator" w:id="0">
    <w:p w14:paraId="75B66E74" w14:textId="77777777" w:rsidR="005B5C34" w:rsidRDefault="005B5C34" w:rsidP="00F13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AAB68" w14:textId="77777777" w:rsidR="005B5C34" w:rsidRDefault="005B5C34" w:rsidP="00F13AA7">
      <w:pPr>
        <w:spacing w:after="0" w:line="240" w:lineRule="auto"/>
      </w:pPr>
      <w:r>
        <w:separator/>
      </w:r>
    </w:p>
  </w:footnote>
  <w:footnote w:type="continuationSeparator" w:id="0">
    <w:p w14:paraId="41BC9093" w14:textId="77777777" w:rsidR="005B5C34" w:rsidRDefault="005B5C34" w:rsidP="00F13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7797A" w14:textId="02B44E7B" w:rsidR="00F13AA7" w:rsidRPr="00F13AA7" w:rsidRDefault="008D69B6">
    <w:pPr>
      <w:pStyle w:val="Header"/>
      <w:rPr>
        <w:rFonts w:ascii="Times New Roman" w:hAnsi="Times New Roman" w:cs="Times New Roman"/>
        <w:sz w:val="24"/>
        <w:szCs w:val="24"/>
      </w:rPr>
    </w:pPr>
    <w:r>
      <w:rPr>
        <w:rFonts w:ascii="Times New Roman" w:hAnsi="Times New Roman" w:cs="Times New Roman"/>
        <w:sz w:val="24"/>
        <w:szCs w:val="24"/>
      </w:rPr>
      <w:t>BIOGRAPHICAL ESSAY</w:t>
    </w:r>
    <w:r w:rsidR="00F13AA7" w:rsidRPr="00F13AA7">
      <w:rPr>
        <w:rFonts w:ascii="Times New Roman" w:hAnsi="Times New Roman" w:cs="Times New Roman"/>
        <w:sz w:val="24"/>
        <w:szCs w:val="24"/>
      </w:rPr>
      <w:tab/>
    </w:r>
    <w:r w:rsidR="00F13AA7" w:rsidRPr="00F13AA7">
      <w:rPr>
        <w:rFonts w:ascii="Times New Roman" w:hAnsi="Times New Roman" w:cs="Times New Roman"/>
        <w:sz w:val="24"/>
        <w:szCs w:val="24"/>
      </w:rPr>
      <w:tab/>
    </w:r>
    <w:r w:rsidR="00F13AA7" w:rsidRPr="00F13AA7">
      <w:rPr>
        <w:rFonts w:ascii="Times New Roman" w:hAnsi="Times New Roman" w:cs="Times New Roman"/>
        <w:sz w:val="24"/>
        <w:szCs w:val="24"/>
      </w:rPr>
      <w:fldChar w:fldCharType="begin"/>
    </w:r>
    <w:r w:rsidR="00F13AA7" w:rsidRPr="00F13AA7">
      <w:rPr>
        <w:rFonts w:ascii="Times New Roman" w:hAnsi="Times New Roman" w:cs="Times New Roman"/>
        <w:sz w:val="24"/>
        <w:szCs w:val="24"/>
      </w:rPr>
      <w:instrText xml:space="preserve"> PAGE   \* MERGEFORMAT </w:instrText>
    </w:r>
    <w:r w:rsidR="00F13AA7" w:rsidRPr="00F13AA7">
      <w:rPr>
        <w:rFonts w:ascii="Times New Roman" w:hAnsi="Times New Roman" w:cs="Times New Roman"/>
        <w:sz w:val="24"/>
        <w:szCs w:val="24"/>
      </w:rPr>
      <w:fldChar w:fldCharType="separate"/>
    </w:r>
    <w:r w:rsidR="00461191">
      <w:rPr>
        <w:rFonts w:ascii="Times New Roman" w:hAnsi="Times New Roman" w:cs="Times New Roman"/>
        <w:noProof/>
        <w:sz w:val="24"/>
        <w:szCs w:val="24"/>
      </w:rPr>
      <w:t>4</w:t>
    </w:r>
    <w:r w:rsidR="00F13AA7" w:rsidRPr="00F13AA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2AD6D" w14:textId="7F43EFB2" w:rsidR="00F13AA7" w:rsidRPr="00F13AA7" w:rsidRDefault="008D69B6" w:rsidP="00F13AA7">
    <w:pPr>
      <w:pStyle w:val="Header"/>
      <w:rPr>
        <w:rFonts w:ascii="Times New Roman" w:hAnsi="Times New Roman" w:cs="Times New Roman"/>
        <w:sz w:val="24"/>
        <w:szCs w:val="24"/>
      </w:rPr>
    </w:pPr>
    <w:r>
      <w:rPr>
        <w:rFonts w:ascii="Times New Roman" w:hAnsi="Times New Roman" w:cs="Times New Roman"/>
        <w:sz w:val="24"/>
        <w:szCs w:val="24"/>
      </w:rPr>
      <w:t>BIOGRAPHICAL ESSAY</w:t>
    </w:r>
    <w:r w:rsidR="00F13AA7" w:rsidRPr="00F13AA7">
      <w:rPr>
        <w:rFonts w:ascii="Times New Roman" w:hAnsi="Times New Roman" w:cs="Times New Roman"/>
        <w:sz w:val="24"/>
        <w:szCs w:val="24"/>
      </w:rPr>
      <w:tab/>
    </w:r>
    <w:r w:rsidR="00F13AA7" w:rsidRPr="00F13AA7">
      <w:rPr>
        <w:rFonts w:ascii="Times New Roman" w:hAnsi="Times New Roman" w:cs="Times New Roman"/>
        <w:sz w:val="24"/>
        <w:szCs w:val="24"/>
      </w:rPr>
      <w:tab/>
    </w:r>
    <w:r w:rsidR="00F13AA7" w:rsidRPr="00F13AA7">
      <w:rPr>
        <w:rFonts w:ascii="Times New Roman" w:hAnsi="Times New Roman" w:cs="Times New Roman"/>
        <w:sz w:val="24"/>
        <w:szCs w:val="24"/>
      </w:rPr>
      <w:fldChar w:fldCharType="begin"/>
    </w:r>
    <w:r w:rsidR="00F13AA7" w:rsidRPr="00F13AA7">
      <w:rPr>
        <w:rFonts w:ascii="Times New Roman" w:hAnsi="Times New Roman" w:cs="Times New Roman"/>
        <w:sz w:val="24"/>
        <w:szCs w:val="24"/>
      </w:rPr>
      <w:instrText xml:space="preserve"> PAGE   \* MERGEFORMAT </w:instrText>
    </w:r>
    <w:r w:rsidR="00F13AA7" w:rsidRPr="00F13AA7">
      <w:rPr>
        <w:rFonts w:ascii="Times New Roman" w:hAnsi="Times New Roman" w:cs="Times New Roman"/>
        <w:sz w:val="24"/>
        <w:szCs w:val="24"/>
      </w:rPr>
      <w:fldChar w:fldCharType="separate"/>
    </w:r>
    <w:r w:rsidR="006A6512">
      <w:rPr>
        <w:rFonts w:ascii="Times New Roman" w:hAnsi="Times New Roman" w:cs="Times New Roman"/>
        <w:noProof/>
        <w:sz w:val="24"/>
        <w:szCs w:val="24"/>
      </w:rPr>
      <w:t>1</w:t>
    </w:r>
    <w:r w:rsidR="00F13AA7" w:rsidRPr="00F13AA7">
      <w:rPr>
        <w:rFonts w:ascii="Times New Roman" w:hAnsi="Times New Roman" w:cs="Times New Roman"/>
        <w:noProof/>
        <w:sz w:val="24"/>
        <w:szCs w:val="24"/>
      </w:rPr>
      <w:fldChar w:fldCharType="end"/>
    </w:r>
  </w:p>
  <w:p w14:paraId="1C8D3AC1" w14:textId="77777777" w:rsidR="00F13AA7" w:rsidRDefault="00F13A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C32"/>
    <w:rsid w:val="000E5960"/>
    <w:rsid w:val="001A3C49"/>
    <w:rsid w:val="00200993"/>
    <w:rsid w:val="0025797F"/>
    <w:rsid w:val="00296933"/>
    <w:rsid w:val="00461191"/>
    <w:rsid w:val="0047577A"/>
    <w:rsid w:val="004C1E23"/>
    <w:rsid w:val="005B5C34"/>
    <w:rsid w:val="0062206A"/>
    <w:rsid w:val="006A6512"/>
    <w:rsid w:val="00881161"/>
    <w:rsid w:val="008D69B6"/>
    <w:rsid w:val="008F3527"/>
    <w:rsid w:val="00980D77"/>
    <w:rsid w:val="00BF7A6C"/>
    <w:rsid w:val="00C311AB"/>
    <w:rsid w:val="00CC1C32"/>
    <w:rsid w:val="00D31745"/>
    <w:rsid w:val="00E82624"/>
    <w:rsid w:val="00F13AA7"/>
    <w:rsid w:val="00F634BF"/>
    <w:rsid w:val="00FD4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FA935"/>
  <w15:chartTrackingRefBased/>
  <w15:docId w15:val="{5BD8460B-8693-4D34-982B-474550D0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AA7"/>
  </w:style>
  <w:style w:type="paragraph" w:styleId="Footer">
    <w:name w:val="footer"/>
    <w:basedOn w:val="Normal"/>
    <w:link w:val="FooterChar"/>
    <w:uiPriority w:val="99"/>
    <w:unhideWhenUsed/>
    <w:rsid w:val="00F13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2020-07-24T19:03:00Z</dcterms:created>
  <dcterms:modified xsi:type="dcterms:W3CDTF">2020-07-24T19:03:00Z</dcterms:modified>
</cp:coreProperties>
</file>